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A" w:rsidRDefault="00F918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A47E" wp14:editId="6E614EF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88A" w:rsidRPr="00532A87" w:rsidRDefault="00F9188A" w:rsidP="00F9188A">
                            <w:pPr>
                              <w:rPr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A87">
                              <w:rPr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Cite Your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nc45/ZAAAABgEAAA8AAABkcnMvZG93bnJldi54bWxMj8FO&#10;wzAQRO9I/IO1SNyo04hUaYhTVS2coYUPcOMlDonXUey2ab+e7QluOzur2TflanK9OOEYWk8K5rME&#10;BFLtTUuNgq/Pt6ccRIiajO49oYILBlhV93elLow/0w5P+9gIDqFQaAU2xqGQMtQWnQ4zPyCx9+1H&#10;pyPLsZFm1GcOd71Mk2QhnW6JP1g94MZi3e2PTkGeuPeuW6YfwT1f55ndbP3r8KPU48O0fgERcYp/&#10;x3DDZ3SomOngj2SC6BVwkcjbDASbaZ6zPtyGZQayKuV//OoX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+dzjn9kAAAAGAQAADwAAAAAAAAAAAAAAAAB8BAAAZHJzL2Rvd25yZXYueG1s&#10;UEsFBgAAAAAEAAQA8wAAAIIFAAAAAA==&#10;" filled="f" stroked="f">
                <v:textbox style="mso-fit-shape-to-text:t">
                  <w:txbxContent>
                    <w:p w:rsidR="00F9188A" w:rsidRPr="00532A87" w:rsidRDefault="00F9188A" w:rsidP="00F9188A">
                      <w:pPr>
                        <w:rPr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A87">
                        <w:rPr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Cite Your 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88A" w:rsidRPr="00F9188A" w:rsidRDefault="00F9188A" w:rsidP="00F9188A"/>
    <w:p w:rsidR="00F9188A" w:rsidRDefault="00F9188A" w:rsidP="00F9188A"/>
    <w:p w:rsidR="00F9188A" w:rsidRDefault="00F9188A" w:rsidP="00F9188A">
      <w:r>
        <w:t xml:space="preserve">Read the </w:t>
      </w:r>
      <w:r w:rsidR="00B5524C">
        <w:t>excerpt from “All but My Life</w:t>
      </w:r>
      <w:r>
        <w:t xml:space="preserve">” </w:t>
      </w:r>
      <w:r w:rsidR="00B5524C">
        <w:t xml:space="preserve">by Gerda Weismann Klein </w:t>
      </w:r>
      <w:r>
        <w:t>then answer the questions below.  Be sure to use detail from the text (TEXT EVIDENCE) to support your response.</w:t>
      </w:r>
    </w:p>
    <w:tbl>
      <w:tblPr>
        <w:tblStyle w:val="TableGrid"/>
        <w:tblW w:w="11808" w:type="dxa"/>
        <w:jc w:val="center"/>
        <w:tblInd w:w="-545" w:type="dxa"/>
        <w:tblLook w:val="04A0" w:firstRow="1" w:lastRow="0" w:firstColumn="1" w:lastColumn="0" w:noHBand="0" w:noVBand="1"/>
      </w:tblPr>
      <w:tblGrid>
        <w:gridCol w:w="3600"/>
        <w:gridCol w:w="2736"/>
        <w:gridCol w:w="2736"/>
        <w:gridCol w:w="2736"/>
      </w:tblGrid>
      <w:tr w:rsidR="00051B8C" w:rsidTr="007A7451">
        <w:trPr>
          <w:jc w:val="center"/>
        </w:trPr>
        <w:tc>
          <w:tcPr>
            <w:tcW w:w="3600" w:type="dxa"/>
            <w:vAlign w:val="center"/>
          </w:tcPr>
          <w:p w:rsidR="00051B8C" w:rsidRPr="007A7451" w:rsidRDefault="00051B8C" w:rsidP="007A7451">
            <w:pPr>
              <w:tabs>
                <w:tab w:val="center" w:pos="1450"/>
              </w:tabs>
              <w:jc w:val="center"/>
              <w:rPr>
                <w:b/>
                <w:sz w:val="24"/>
              </w:rPr>
            </w:pPr>
            <w:r w:rsidRPr="007A7451">
              <w:rPr>
                <w:b/>
                <w:sz w:val="24"/>
              </w:rPr>
              <w:t>Question</w:t>
            </w:r>
          </w:p>
        </w:tc>
        <w:tc>
          <w:tcPr>
            <w:tcW w:w="2736" w:type="dxa"/>
            <w:vAlign w:val="center"/>
          </w:tcPr>
          <w:p w:rsidR="00051B8C" w:rsidRPr="007A7451" w:rsidRDefault="00051B8C" w:rsidP="007A7451">
            <w:pPr>
              <w:jc w:val="center"/>
              <w:rPr>
                <w:b/>
                <w:sz w:val="24"/>
              </w:rPr>
            </w:pPr>
            <w:r w:rsidRPr="007A7451">
              <w:rPr>
                <w:b/>
                <w:sz w:val="24"/>
                <w:u w:val="single"/>
              </w:rPr>
              <w:t>A</w:t>
            </w:r>
            <w:r w:rsidRPr="007A7451">
              <w:rPr>
                <w:b/>
                <w:sz w:val="24"/>
              </w:rPr>
              <w:t>nswer</w:t>
            </w:r>
          </w:p>
        </w:tc>
        <w:tc>
          <w:tcPr>
            <w:tcW w:w="2736" w:type="dxa"/>
            <w:vAlign w:val="center"/>
          </w:tcPr>
          <w:p w:rsidR="00051B8C" w:rsidRPr="007A7451" w:rsidRDefault="00051B8C" w:rsidP="007A7451">
            <w:pPr>
              <w:jc w:val="center"/>
              <w:rPr>
                <w:b/>
                <w:sz w:val="24"/>
              </w:rPr>
            </w:pPr>
            <w:r w:rsidRPr="007A7451">
              <w:rPr>
                <w:b/>
                <w:sz w:val="24"/>
                <w:u w:val="single"/>
              </w:rPr>
              <w:t>C</w:t>
            </w:r>
            <w:r w:rsidRPr="007A7451">
              <w:rPr>
                <w:b/>
                <w:sz w:val="24"/>
              </w:rPr>
              <w:t>ite Evidence</w:t>
            </w:r>
          </w:p>
        </w:tc>
        <w:tc>
          <w:tcPr>
            <w:tcW w:w="2736" w:type="dxa"/>
            <w:vAlign w:val="center"/>
          </w:tcPr>
          <w:p w:rsidR="00051B8C" w:rsidRPr="007A7451" w:rsidRDefault="00051B8C" w:rsidP="007A7451">
            <w:pPr>
              <w:jc w:val="center"/>
              <w:rPr>
                <w:b/>
                <w:sz w:val="24"/>
                <w:u w:val="single"/>
              </w:rPr>
            </w:pPr>
            <w:r w:rsidRPr="007A7451">
              <w:rPr>
                <w:b/>
                <w:sz w:val="24"/>
                <w:u w:val="single"/>
              </w:rPr>
              <w:t>E</w:t>
            </w:r>
            <w:r w:rsidRPr="007A7451">
              <w:rPr>
                <w:b/>
                <w:sz w:val="24"/>
              </w:rPr>
              <w:t>xplain</w:t>
            </w:r>
          </w:p>
        </w:tc>
      </w:tr>
      <w:tr w:rsidR="00051B8C" w:rsidTr="007A7451">
        <w:trPr>
          <w:trHeight w:val="485"/>
          <w:jc w:val="center"/>
        </w:trPr>
        <w:tc>
          <w:tcPr>
            <w:tcW w:w="3600" w:type="dxa"/>
            <w:vAlign w:val="center"/>
          </w:tcPr>
          <w:p w:rsidR="007A7451" w:rsidRDefault="00051B8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1. </w:t>
            </w:r>
            <w:r w:rsidR="00B5524C">
              <w:t xml:space="preserve">How is the train ride different than what you expected? </w:t>
            </w:r>
            <w:bookmarkStart w:id="0" w:name="_GoBack"/>
            <w:bookmarkEnd w:id="0"/>
          </w:p>
        </w:tc>
        <w:tc>
          <w:tcPr>
            <w:tcW w:w="2736" w:type="dxa"/>
          </w:tcPr>
          <w:p w:rsidR="00051B8C" w:rsidRDefault="00051B8C" w:rsidP="00F9188A"/>
          <w:p w:rsidR="00051B8C" w:rsidRDefault="00051B8C" w:rsidP="00F9188A"/>
          <w:p w:rsidR="00051B8C" w:rsidRDefault="00051B8C" w:rsidP="00F9188A">
            <w:r>
              <w:t xml:space="preserve">                                        </w:t>
            </w:r>
          </w:p>
          <w:p w:rsidR="00051B8C" w:rsidRDefault="00051B8C" w:rsidP="00F9188A"/>
          <w:p w:rsidR="00051B8C" w:rsidRDefault="00051B8C" w:rsidP="00F9188A"/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</w:tr>
      <w:tr w:rsidR="00051B8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051B8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do you think that </w:t>
            </w:r>
            <w:proofErr w:type="spellStart"/>
            <w:r>
              <w:t>Suse</w:t>
            </w:r>
            <w:proofErr w:type="spellEnd"/>
            <w:r>
              <w:t xml:space="preserve"> believes that nothing can be worse than the ghettoes? </w:t>
            </w:r>
          </w:p>
        </w:tc>
        <w:tc>
          <w:tcPr>
            <w:tcW w:w="2736" w:type="dxa"/>
          </w:tcPr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</w:tr>
      <w:tr w:rsidR="00051B8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051B8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was the thing that Gerda and </w:t>
            </w:r>
            <w:proofErr w:type="spellStart"/>
            <w:r>
              <w:t>Suse</w:t>
            </w:r>
            <w:proofErr w:type="spellEnd"/>
            <w:r>
              <w:t xml:space="preserve"> feared most? Why are they feeling pretty good now that it has happened? </w:t>
            </w:r>
          </w:p>
        </w:tc>
        <w:tc>
          <w:tcPr>
            <w:tcW w:w="2736" w:type="dxa"/>
          </w:tcPr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</w:tr>
      <w:tr w:rsidR="00051B8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051B8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Who would have won the bet that they made on the train that day? </w:t>
            </w:r>
          </w:p>
        </w:tc>
        <w:tc>
          <w:tcPr>
            <w:tcW w:w="2736" w:type="dxa"/>
          </w:tcPr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</w:tr>
      <w:tr w:rsidR="00051B8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051B8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Are Mrs. Berger’s actions justified because she had to get the respect of the girls? </w:t>
            </w:r>
          </w:p>
        </w:tc>
        <w:tc>
          <w:tcPr>
            <w:tcW w:w="2736" w:type="dxa"/>
          </w:tcPr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  <w:tc>
          <w:tcPr>
            <w:tcW w:w="2736" w:type="dxa"/>
          </w:tcPr>
          <w:p w:rsidR="00051B8C" w:rsidRDefault="00051B8C" w:rsidP="00F9188A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was Gerda upset that Meister Zimmer told them that he would teach them ‘decency’? </w:t>
            </w:r>
          </w:p>
        </w:tc>
        <w:tc>
          <w:tcPr>
            <w:tcW w:w="2736" w:type="dxa"/>
          </w:tcPr>
          <w:p w:rsidR="00B5524C" w:rsidRDefault="00B5524C" w:rsidP="00F9188A"/>
        </w:tc>
        <w:tc>
          <w:tcPr>
            <w:tcW w:w="2736" w:type="dxa"/>
          </w:tcPr>
          <w:p w:rsidR="00B5524C" w:rsidRDefault="00B5524C" w:rsidP="00F9188A"/>
        </w:tc>
        <w:tc>
          <w:tcPr>
            <w:tcW w:w="2736" w:type="dxa"/>
          </w:tcPr>
          <w:p w:rsidR="00B5524C" w:rsidRDefault="00B5524C" w:rsidP="00F9188A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is surprising about the way Gerda is treated when she got sick?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do you think that Frau </w:t>
            </w:r>
            <w:proofErr w:type="spellStart"/>
            <w:r>
              <w:t>Kugler</w:t>
            </w:r>
            <w:proofErr w:type="spellEnd"/>
            <w:r>
              <w:t xml:space="preserve"> made Gerda work at her looms this day?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lastRenderedPageBreak/>
              <w:t xml:space="preserve">What does this incident prove about the perpetrators during the Holocaust?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is one way that </w:t>
            </w:r>
            <w:proofErr w:type="spellStart"/>
            <w:r>
              <w:t>Marzdorf</w:t>
            </w:r>
            <w:proofErr w:type="spellEnd"/>
            <w:r>
              <w:t xml:space="preserve"> is different than the </w:t>
            </w:r>
            <w:proofErr w:type="spellStart"/>
            <w:r>
              <w:t>Bolkenhain</w:t>
            </w:r>
            <w:proofErr w:type="spellEnd"/>
            <w:r>
              <w:t xml:space="preserve">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do you think that this supervisor’s motive is? Is Gerda in danger in this situation?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did the supervisor punish Gerda? </w:t>
            </w:r>
          </w:p>
        </w:tc>
        <w:tc>
          <w:tcPr>
            <w:tcW w:w="2736" w:type="dxa"/>
          </w:tcPr>
          <w:p w:rsidR="00B5524C" w:rsidRDefault="00B5524C" w:rsidP="00F9188A"/>
        </w:tc>
        <w:tc>
          <w:tcPr>
            <w:tcW w:w="2736" w:type="dxa"/>
          </w:tcPr>
          <w:p w:rsidR="00B5524C" w:rsidRDefault="00B5524C" w:rsidP="00F9188A"/>
        </w:tc>
        <w:tc>
          <w:tcPr>
            <w:tcW w:w="2736" w:type="dxa"/>
          </w:tcPr>
          <w:p w:rsidR="00B5524C" w:rsidRDefault="00B5524C" w:rsidP="00F9188A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did Gerda think that </w:t>
            </w:r>
            <w:proofErr w:type="spellStart"/>
            <w:r>
              <w:t>Abek’s</w:t>
            </w:r>
            <w:proofErr w:type="spellEnd"/>
            <w:r>
              <w:t xml:space="preserve"> letter was “inappropriate for the environment”?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does </w:t>
            </w:r>
            <w:proofErr w:type="spellStart"/>
            <w:r>
              <w:t>Abek</w:t>
            </w:r>
            <w:proofErr w:type="spellEnd"/>
            <w:r>
              <w:t xml:space="preserve"> push Gerda away?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7A7451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is so unusual about how </w:t>
            </w:r>
            <w:proofErr w:type="spellStart"/>
            <w:r>
              <w:t>Abek</w:t>
            </w:r>
            <w:proofErr w:type="spellEnd"/>
            <w:r>
              <w:t xml:space="preserve"> wound up in </w:t>
            </w:r>
            <w:proofErr w:type="spellStart"/>
            <w:r>
              <w:t>Burgberg</w:t>
            </w:r>
            <w:proofErr w:type="spellEnd"/>
            <w:r>
              <w:t xml:space="preserve">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is one difference in </w:t>
            </w:r>
            <w:proofErr w:type="spellStart"/>
            <w:r>
              <w:t>Grunburg</w:t>
            </w:r>
            <w:proofErr w:type="spellEnd"/>
            <w:r>
              <w:t xml:space="preserve"> from all of the others that Gerda has been in?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does Gerda say her reaction to being attacked will be?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do you think that Gerda thinks that she would have been less happy if she had been liberated sooner?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was Gerda’s greatest motivation to survive the death march and the war?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Was it okay for Gerda to lie to the other girls about the progress of the war? </w:t>
            </w:r>
          </w:p>
        </w:tc>
        <w:tc>
          <w:tcPr>
            <w:tcW w:w="2736" w:type="dxa"/>
          </w:tcPr>
          <w:p w:rsidR="00B5524C" w:rsidRDefault="00B5524C" w:rsidP="00F9188A"/>
        </w:tc>
        <w:tc>
          <w:tcPr>
            <w:tcW w:w="2736" w:type="dxa"/>
          </w:tcPr>
          <w:p w:rsidR="00B5524C" w:rsidRDefault="00B5524C" w:rsidP="00F9188A"/>
        </w:tc>
        <w:tc>
          <w:tcPr>
            <w:tcW w:w="2736" w:type="dxa"/>
          </w:tcPr>
          <w:p w:rsidR="00B5524C" w:rsidRDefault="00B5524C" w:rsidP="00F9188A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How much longer do you think it took before Gerda was liberated? Do you think she lasted more than a week?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What does Gerda think Kurt’s reaction will be to her revelation?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  <w:tr w:rsidR="00B5524C" w:rsidTr="007A7451">
        <w:trPr>
          <w:trHeight w:val="720"/>
          <w:jc w:val="center"/>
        </w:trPr>
        <w:tc>
          <w:tcPr>
            <w:tcW w:w="3600" w:type="dxa"/>
            <w:vAlign w:val="center"/>
          </w:tcPr>
          <w:p w:rsidR="00B5524C" w:rsidRDefault="00B5524C" w:rsidP="007A74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Why do you think that Gerda chose the title “All But My Life” for her book? </w:t>
            </w:r>
          </w:p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  <w:tc>
          <w:tcPr>
            <w:tcW w:w="2736" w:type="dxa"/>
          </w:tcPr>
          <w:p w:rsidR="00B5524C" w:rsidRDefault="00B5524C" w:rsidP="00D62816"/>
        </w:tc>
      </w:tr>
    </w:tbl>
    <w:p w:rsidR="00F9188A" w:rsidRPr="00F9188A" w:rsidRDefault="00F9188A" w:rsidP="00BD7218">
      <w:pPr>
        <w:tabs>
          <w:tab w:val="left" w:pos="5340"/>
        </w:tabs>
        <w:spacing w:after="0"/>
      </w:pPr>
    </w:p>
    <w:sectPr w:rsidR="00F9188A" w:rsidRPr="00F9188A" w:rsidSect="00F918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9F" w:rsidRDefault="00912C9F" w:rsidP="00F9188A">
      <w:pPr>
        <w:spacing w:after="0" w:line="240" w:lineRule="auto"/>
      </w:pPr>
      <w:r>
        <w:separator/>
      </w:r>
    </w:p>
  </w:endnote>
  <w:endnote w:type="continuationSeparator" w:id="0">
    <w:p w:rsidR="00912C9F" w:rsidRDefault="00912C9F" w:rsidP="00F9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9F" w:rsidRDefault="00912C9F" w:rsidP="00F9188A">
      <w:pPr>
        <w:spacing w:after="0" w:line="240" w:lineRule="auto"/>
      </w:pPr>
      <w:r>
        <w:separator/>
      </w:r>
    </w:p>
  </w:footnote>
  <w:footnote w:type="continuationSeparator" w:id="0">
    <w:p w:rsidR="00912C9F" w:rsidRDefault="00912C9F" w:rsidP="00F9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8A" w:rsidRDefault="00F9188A">
    <w:pPr>
      <w:pStyle w:val="Header"/>
    </w:pPr>
    <w:r>
      <w:t>Name: ______________________</w:t>
    </w:r>
  </w:p>
  <w:p w:rsidR="00F9188A" w:rsidRDefault="00F9188A">
    <w:pPr>
      <w:pStyle w:val="Header"/>
    </w:pPr>
    <w:r>
      <w:t>Date: 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A41"/>
    <w:multiLevelType w:val="hybridMultilevel"/>
    <w:tmpl w:val="F868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9C6"/>
    <w:multiLevelType w:val="hybridMultilevel"/>
    <w:tmpl w:val="2F985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A"/>
    <w:rsid w:val="00051B8C"/>
    <w:rsid w:val="000D21F9"/>
    <w:rsid w:val="001B7775"/>
    <w:rsid w:val="0035200E"/>
    <w:rsid w:val="003A2795"/>
    <w:rsid w:val="004A22E9"/>
    <w:rsid w:val="00532A87"/>
    <w:rsid w:val="005835B9"/>
    <w:rsid w:val="007A7451"/>
    <w:rsid w:val="00863840"/>
    <w:rsid w:val="00905C95"/>
    <w:rsid w:val="00912C9F"/>
    <w:rsid w:val="00B5524C"/>
    <w:rsid w:val="00BD7218"/>
    <w:rsid w:val="00D2799E"/>
    <w:rsid w:val="00E21131"/>
    <w:rsid w:val="00E47436"/>
    <w:rsid w:val="00F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8A"/>
  </w:style>
  <w:style w:type="paragraph" w:styleId="Footer">
    <w:name w:val="footer"/>
    <w:basedOn w:val="Normal"/>
    <w:link w:val="FooterChar"/>
    <w:uiPriority w:val="99"/>
    <w:unhideWhenUsed/>
    <w:rsid w:val="00F9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8A"/>
  </w:style>
  <w:style w:type="table" w:styleId="TableGrid">
    <w:name w:val="Table Grid"/>
    <w:basedOn w:val="TableNormal"/>
    <w:uiPriority w:val="39"/>
    <w:rsid w:val="00F9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8A"/>
  </w:style>
  <w:style w:type="paragraph" w:styleId="Footer">
    <w:name w:val="footer"/>
    <w:basedOn w:val="Normal"/>
    <w:link w:val="FooterChar"/>
    <w:uiPriority w:val="99"/>
    <w:unhideWhenUsed/>
    <w:rsid w:val="00F9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8A"/>
  </w:style>
  <w:style w:type="table" w:styleId="TableGrid">
    <w:name w:val="Table Grid"/>
    <w:basedOn w:val="TableNormal"/>
    <w:uiPriority w:val="39"/>
    <w:rsid w:val="00F9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4EA7-5FE0-4B22-865D-23355D3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Guillot</dc:creator>
  <cp:lastModifiedBy>Watson, Jimmi L</cp:lastModifiedBy>
  <cp:revision>3</cp:revision>
  <cp:lastPrinted>2015-03-17T14:28:00Z</cp:lastPrinted>
  <dcterms:created xsi:type="dcterms:W3CDTF">2015-03-17T14:21:00Z</dcterms:created>
  <dcterms:modified xsi:type="dcterms:W3CDTF">2015-03-17T14:28:00Z</dcterms:modified>
</cp:coreProperties>
</file>